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4135839D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5141FC">
        <w:rPr>
          <w:sz w:val="26"/>
          <w:szCs w:val="26"/>
        </w:rPr>
        <w:t>9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4C1E838D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5141FC">
        <w:rPr>
          <w:rFonts w:ascii="Times New Roman" w:hAnsi="Times New Roman"/>
          <w:b/>
          <w:bCs/>
          <w:sz w:val="26"/>
          <w:szCs w:val="26"/>
        </w:rPr>
        <w:t>6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51402483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5141FC">
        <w:rPr>
          <w:sz w:val="26"/>
          <w:szCs w:val="26"/>
        </w:rPr>
        <w:t>7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5141FC">
        <w:rPr>
          <w:sz w:val="26"/>
          <w:szCs w:val="26"/>
        </w:rPr>
        <w:t>6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3048A133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5141FC">
        <w:rPr>
          <w:rFonts w:ascii="Times New Roman" w:hAnsi="Times New Roman"/>
          <w:sz w:val="26"/>
          <w:szCs w:val="26"/>
        </w:rPr>
        <w:t>6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41FC">
        <w:rPr>
          <w:rFonts w:ascii="Times New Roman" w:hAnsi="Times New Roman"/>
          <w:sz w:val="26"/>
          <w:szCs w:val="26"/>
        </w:rPr>
        <w:t>Самоварова</w:t>
      </w:r>
      <w:proofErr w:type="spellEnd"/>
      <w:r w:rsidR="005141FC">
        <w:rPr>
          <w:rFonts w:ascii="Times New Roman" w:hAnsi="Times New Roman"/>
          <w:sz w:val="26"/>
          <w:szCs w:val="26"/>
        </w:rPr>
        <w:t xml:space="preserve"> Михаила</w:t>
      </w:r>
      <w:r w:rsidR="00F86B90">
        <w:rPr>
          <w:rFonts w:ascii="Times New Roman" w:hAnsi="Times New Roman"/>
          <w:sz w:val="26"/>
          <w:szCs w:val="26"/>
        </w:rPr>
        <w:t xml:space="preserve"> Николаевича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2025-09-18T17:36:00Z</dcterms:created>
  <dcterms:modified xsi:type="dcterms:W3CDTF">2025-09-18T17:36:00Z</dcterms:modified>
</cp:coreProperties>
</file>